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4C1F0C" w:rsidRPr="003A1D38" w:rsidTr="00AC529E">
        <w:tc>
          <w:tcPr>
            <w:tcW w:w="4782" w:type="dxa"/>
          </w:tcPr>
          <w:p w:rsidR="004C1F0C" w:rsidRPr="00320997" w:rsidRDefault="004C1F0C" w:rsidP="00AC529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3" w:type="dxa"/>
          </w:tcPr>
          <w:p w:rsidR="008A1AE0" w:rsidRPr="008A1AE0" w:rsidRDefault="008A1AE0" w:rsidP="008A1AE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8A1AE0" w:rsidRPr="008A1AE0" w:rsidRDefault="008A1AE0" w:rsidP="008A1AE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 w:rsidR="001B758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 w:rsidR="008443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11641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ESKI - JUVA DEHQON BOZORI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4C1F0C" w:rsidRPr="008A1AE0" w:rsidRDefault="008A1AE0" w:rsidP="001164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3E20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3E20E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</w:t>
            </w:r>
            <w:r w:rsidR="008443E1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11641C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8443E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</w:tc>
      </w:tr>
    </w:tbl>
    <w:p w:rsid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E9" w:rsidRPr="004036E9" w:rsidRDefault="004036E9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2F22" w:rsidRPr="00F14FE0" w:rsidRDefault="00B42F22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</w:t>
      </w:r>
    </w:p>
    <w:p w:rsid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ВНУТРЕННЕМ КОНТРОЛЕ</w:t>
      </w:r>
      <w:r w:rsid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11641C">
        <w:rPr>
          <w:rFonts w:ascii="Times New Roman" w:hAnsi="Times New Roman" w:cs="Times New Roman"/>
          <w:b/>
          <w:sz w:val="28"/>
          <w:szCs w:val="24"/>
          <w:lang w:val="ru-RU"/>
        </w:rPr>
        <w:t>ESKI - JUVA DEHQON BOZORI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F14FE0" w:rsidRDefault="00F14FE0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036E9" w:rsidRPr="004C73D5" w:rsidRDefault="004036E9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Default="00ED696F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Default="00F14FE0" w:rsidP="00F14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F22" w:rsidRDefault="00B42F22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3800" w:rsidRDefault="000A380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1E6B" w:rsidRPr="00F14FE0" w:rsidRDefault="000F1E6B" w:rsidP="00F14FE0">
      <w:pPr>
        <w:rPr>
          <w:rFonts w:ascii="Times New Roman" w:hAnsi="Times New Roman" w:cs="Times New Roman"/>
          <w:sz w:val="28"/>
          <w:szCs w:val="28"/>
          <w:lang w:val="ru-RU"/>
        </w:rPr>
        <w:sectPr w:rsidR="000F1E6B" w:rsidRPr="00F14FE0" w:rsidSect="00ED696F">
          <w:footerReference w:type="default" r:id="rId8"/>
          <w:type w:val="continuous"/>
          <w:pgSz w:w="11900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0F1E6B" w:rsidRDefault="00D10545" w:rsidP="00ED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ge3"/>
      <w:bookmarkEnd w:id="1"/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ED696F" w:rsidRPr="00ED696F" w:rsidRDefault="00ED696F" w:rsidP="00ED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И ЦЕЛИ СИСТЕМЫ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…………………………………………………………...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ФУНКЦИОНИРОВАНИЯ СИСТЕМЫ ВНУТРЕННЕГО</w:t>
            </w:r>
            <w:r w:rsidRPr="00ED6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КОМПОНЕНТЫ СИСТЕМЫ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ОРГАНЫ И ЛИЦА, ОТВЕТС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ТВЕННЫЕ ЗА ВНУТРЕННИЙ КОНТРОЛЬ ……………………………………………………………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ПРОЦЕДУРЫ И МЕТОДЫ ВНУТРЕННЕГО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VII.</w:t>
            </w:r>
          </w:p>
        </w:tc>
        <w:tc>
          <w:tcPr>
            <w:tcW w:w="8221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ED696F" w:rsidRP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696F" w:rsidTr="00ED696F">
        <w:tc>
          <w:tcPr>
            <w:tcW w:w="534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Default="00ED696F" w:rsidP="00ED6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Default="00ED696F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F14FE0" w:rsidRDefault="002B7FDC" w:rsidP="004036E9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D10545" w:rsidRPr="00F14FE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 внутреннем контроле (далее - Положение) </w:t>
      </w:r>
      <w:r w:rsidR="008A3F53">
        <w:rPr>
          <w:rFonts w:ascii="Times New Roman" w:hAnsi="Times New Roman" w:cs="Times New Roman"/>
          <w:sz w:val="28"/>
          <w:szCs w:val="28"/>
          <w:lang w:val="ru-RU"/>
        </w:rPr>
        <w:t>акционерного общества</w:t>
      </w:r>
      <w:r w:rsidR="00B42F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1641C">
        <w:rPr>
          <w:rFonts w:ascii="Times New Roman" w:hAnsi="Times New Roman" w:cs="Times New Roman"/>
          <w:sz w:val="28"/>
          <w:szCs w:val="28"/>
          <w:lang w:val="ru-RU"/>
        </w:rPr>
        <w:t>ESKI - JUVA DEHQON BOZORI</w:t>
      </w:r>
      <w:r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(далее - Общество) разработано в соответствии с действующим законодательством Республики Узбекистан, </w:t>
      </w:r>
      <w:r w:rsidR="00ED69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ставом Общества, Кодексом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9 и </w:t>
      </w:r>
      <w:r w:rsidR="008A3F53">
        <w:rPr>
          <w:rFonts w:ascii="Times New Roman" w:hAnsi="Times New Roman" w:cs="Times New Roman"/>
          <w:sz w:val="28"/>
          <w:szCs w:val="28"/>
          <w:lang w:val="ru-RU"/>
        </w:rPr>
        <w:t xml:space="preserve">иными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внутренними документами Общества. </w:t>
      </w:r>
      <w:proofErr w:type="gramEnd"/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определяет цели и задачи системы внутреннего контроля, принципы ее функционирования, а также органы Общества и лиц, ответственных за внутренний контроль. </w:t>
      </w:r>
    </w:p>
    <w:p w:rsidR="000F1E6B" w:rsidRPr="00F14FE0" w:rsidRDefault="00D10545" w:rsidP="004036E9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ОПРЕДЕЛЕНИЕ И ЦЕЛИ СИСТЕМЫ </w:t>
      </w:r>
      <w:r w:rsidR="004036E9" w:rsidRPr="004036E9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ВНУТРЕННЕГО КОНТРОЛЯ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3. Внутренний контроль – это непрерывно действующий процесс, встроенный в деятельность Общества и направленный на повышение эффективности процессов управления рисками, контроля и корпоративного управления с целью получения обоснованного и достаточного относительно достижения целей Общества подтверждения в следующих сферах: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и производительность деятельности, включая степень эффективности функционирования, получение прибыли и защиту активов;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надежность и достоверность финансовой отчетности;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соответствие законодательству и нормам права, которые регулируют деятельность Общества.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Система внутреннего контроля - это совокупность организационной структуры, контролирующих мер, процедур и методов внутреннего контроля, регламентированных внутренними документами, организованных и осуществляемых в Обществе ревизионной комиссией, службой внутреннего аудита, наблюдательным советом, исполнительным органом и другими сотрудниками на всех уровнях (далее – субъекты внутреннего контроля) и по всем функциям. Квалификация членов органов внутреннего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установлена в Положениях об их деятельности.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gramStart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Процедуры внутреннего контроля - это совокупность мер, осуществляемых ревизионной комиссией Общества, комитетом наблюдательного совета общества по аудиту, наблюдательным советом общества, исполнительным органом Общества, а также подразделениями Общества, уполномоченными осуществлять внутренний контроль (далее - подразделения Общества), и направленных на выявление нарушений законодательства и внутренних документов Общества при осуществлении финансово - хозяйственной деятельности, на оценку эффективности достижения Обществом поставленных целей, а также взаимодействия </w:t>
      </w:r>
      <w:bookmarkStart w:id="3" w:name="page7"/>
      <w:bookmarkEnd w:id="3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субъектов внутреннего</w:t>
      </w:r>
      <w:proofErr w:type="gramEnd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между собой в процессе реализации процедур внутреннего контроля.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Основной целью внутреннего контроля является обеспечение защиты прав и законных интересов всех акцио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неров, в том числе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миноритарных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Внутренний контроль призван обеспечить в оперативном режиме: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сохранность активов, экономичное и эффективное использование ресурсов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соблюдение требований действующего законодательства и внутренних документов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выполнение стратегии развития общества на среднесрочный и долгосрочный период, бизнес-планов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полноту и достоверность бухгалтерских документов, финансовой отчетности и управленческой информации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выявление, идентификацию и анализ рисков в момент их возникновения в деятельности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планирование и управление рисками в деятельности Общества, включая принятие своевременных и адекватных решений по управлению риском;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установление и поддержание хорошей репутации Общества в деловых кругах и у потребителей;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адекватность, прозрачность и объективность выплаты вознаграждений и компенсаций, в том числе его размеров, членам исполнительного органа, наблюдательного совета и ревизионной комиссии.</w:t>
      </w:r>
    </w:p>
    <w:p w:rsidR="000F1E6B" w:rsidRPr="00F14FE0" w:rsidRDefault="00D10545" w:rsidP="004036E9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ПРИНЦИПЫ ФУНКЦИОНИРОВАНИЯ СИСТЕМЫ ВНУТРЕННЕГО КОНТРОЛЯ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8. Система внутреннего контроля в Обществе строится на следующих принципах: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бесперебойное функционирование – постоянное и надлежащее функционирование системы внутреннего контроля позволяет Обществу своевременно выявлять любые отклонения от нормы и предупреждать их возникновение в будущем;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подотчетность всех участников системы внутреннего контроля – качество выполнения контрольных функций каждым лицом контролируется другим участником системы внутреннего контроля;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разделение обязанностей – Общество стремится не допустить дублирования контрольных функций, и эти функции должны распределяться между работниками таким образом, чтобы одно и то же лицо не объединяло функции, связанные с утверждением операций с определенными активами,</w:t>
      </w:r>
      <w:bookmarkStart w:id="4" w:name="page9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 учетом операций, обеспечением сохранности активов и проведением их инвентаризации;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надлежащее одобрение и утверждение операций – Общество стремится установить порядок утверждения всех финансово-хозяйственных операций уполномоченными лицами в пределах их соответствующих полномочий;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обеспечение организационной обособленности подразделения Общества, осуществляющего ежедневный внутренний контроль, и его функциональная подотчетность непосредственно Наблюдательному совету через Комитет по аудиту;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ответственность всех субъектов внутреннего контроля, работающих в Обществе, за надлежащее выполнение контрольных функций;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осуществление внутреннего контроля на основе четкого взаимодействия всех подразделений Общества;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постоянное развитие и совершенствование – Общество стремится обеспечить условия для гибкой настройки системы внутреннего контроля, чтобы она могла быть адаптирована с учетом необходимости решать новые задачи, расширять и совершенствовать саму систему;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своевременность передачи сообщений об отклонениях – в Обществе установлены максимально короткие сроки передачи соответствующей информации лицам, уполномоченным принимать решения об устранении отклонений;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приоритетности областей деятельности Общества, в которых налаживается контроль – выделяются стратегические направления, охватываемые системой внутреннего контроля, даже если эффективность их функционирования (соотношение «затраты – экономический эффект») трудно измерить.</w:t>
      </w:r>
    </w:p>
    <w:p w:rsidR="000F1E6B" w:rsidRPr="00F14FE0" w:rsidRDefault="00D10545" w:rsidP="004036E9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КОМПОНЕНТЫ СИСТЕМЫ ВНУТРЕННЕГО КОНТРОЛЯ</w:t>
      </w:r>
    </w:p>
    <w:p w:rsidR="000F1E6B" w:rsidRPr="00F14FE0" w:rsidRDefault="00D10545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9. Система внутреннего контроля включает следующие взаимосвязанные компоненты: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контрольная среда, включающая в себя этические ценности и компетентность сотрудников Общества, политику руководства, способ распределения руководством полномочий и ответственности, структуру организации и повышение квалификации сотрудников, а также руководство и управление со стороны наблюдательного совета;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 и внутренне последовательных;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деятельность по контролю, обобщающая политику и процедуры, которые помогают гарантировать, что решения руководства исполняются, и включающая целый ряд самых разнообразных действий, таких как: выдача одобрений, санкций, подтверждений, проведение проверок, контроль</w:t>
      </w:r>
      <w:bookmarkStart w:id="5" w:name="page11"/>
      <w:bookmarkEnd w:id="5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текущей деятельности, гарантия безопасности активов и разделение полномочий;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</w:t>
      </w:r>
      <w:proofErr w:type="gramStart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включающая</w:t>
      </w:r>
      <w:proofErr w:type="gramEnd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числе создание эффективных каналов обмена информацией в целях формирования у всех субъектов внутреннего контроля понимания принятых в Обществе политики и процедур внутреннего контроля и обеспечения их исполнения. Общество принимает меры для защиты от несанкционированного доступа к информации;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мониторинг - процесс, включающий в себя функции управления и надзора, во время которого оценивается качество работы системы с течением времени. Оценка системы внутреннего контроля проводится для определения вероятности возникновения ошибок, влияющих на достоверность финансовой отчетности, выяснения существенности этих ошибок и определения способности системы внутреннего контроля обеспечить выполнение поставленных задач. Для оценки эффективности системы внутреннего контроля в АО решением общего собрания акционеров на основании предложения Наблюдательного совета может быть привлечена независимая профессиональная организация – консультант.</w:t>
      </w:r>
    </w:p>
    <w:p w:rsidR="000F1E6B" w:rsidRPr="00F14FE0" w:rsidRDefault="00D10545" w:rsidP="004036E9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ОРГАНЫ И ЛИЦА, ОТВЕТСТВЕННЫЕ ЗА ВНУТРЕННИЙ КОНТРОЛЬ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Внутренний контроль осуществляется ревизионной комиссией, комитетом по аудиту при наблюдательном совете, наблюдательным советом Общества, руководителем исполнительного органа, службой внутреннего аудита, а также другими сотрудниками Общества на всех уровнях, и при этом каждый несет в установленном порядке ответственность за внутренний контроль.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Функции, права и обязанности, ответственность, порядок расчета компенсаций и выплачиваемых </w:t>
      </w:r>
      <w:proofErr w:type="gramStart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вознаграждений</w:t>
      </w:r>
      <w:proofErr w:type="gramEnd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функционирующих в Обществе подразделений предусмотрены внутренними документами Общества. Данные документы, равно как и иные документы, прямо или косвенно затрагивающие вопросы внутреннего контроля не могут противоречить Положению.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 целях </w:t>
      </w:r>
      <w:proofErr w:type="gramStart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обеспечения системного характера контроля финансово-хозяйственной деятельности Общества</w:t>
      </w:r>
      <w:proofErr w:type="gramEnd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процедур внутреннего контроля осуществляется уполномоченным подразделением Общества – службой внутреннего аудита, а в случае отсутствия такой службы ревизионной комиссией Общества, ответственным за внутренний контроль, во взаимодействии с другими органами и подразделениями Общества. 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В функции Наблюдательного совета входит: </w:t>
      </w:r>
    </w:p>
    <w:p w:rsidR="000F1E6B" w:rsidRPr="00F14FE0" w:rsidRDefault="00F14FE0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6" w:name="page13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направления развития и одобрения определенных операций и стратегий системы внутреннего контроля;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ежегодное сообщение на годовом общем собрании акционеров Общества о результатах проведенного анализа и оценки над</w:t>
      </w:r>
      <w:r w:rsidR="00C732C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жности и эффективности системы внутреннего контроля, основанного на данных регулярных отчетов руководителя исполнительного органа Общества, внутреннего и внешнего аудитов, ревизионной комиссии, информации из других источников и собственных наблюдениях по всем аспектам внутреннего контроля, включая: финансовый контроль, операционный контроль, контроль над соблюдением законодательства, контроль внутренних политик и</w:t>
      </w:r>
      <w:proofErr w:type="gramEnd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процедур;</w:t>
      </w:r>
    </w:p>
    <w:p w:rsidR="000F1E6B" w:rsidRPr="00F14FE0" w:rsidRDefault="00F14FE0" w:rsidP="00F14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структуры и состава подразделения Общества, ответственного за внутренний контроль;</w:t>
      </w:r>
    </w:p>
    <w:p w:rsidR="000F1E6B" w:rsidRPr="00F14FE0" w:rsidRDefault="00F14FE0" w:rsidP="00F14F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постоянное совершенствование процедур внутреннего контроля.</w:t>
      </w:r>
    </w:p>
    <w:p w:rsidR="000F1E6B" w:rsidRPr="00F14FE0" w:rsidRDefault="00F14FE0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Ответственность за организацию контроля над достоверностью и полнотой финансовой отч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тности, над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жностью и эффективностью системы внутреннего контроля Общества возлагается на Комитет по аудиту наблюдательного совета, роль, цели, задачи и полномочия которой отражены 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Положении о Комитете по аудиту Наблюдательного совета Общества.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ее функционирование, в соответствии с </w:t>
      </w:r>
      <w:r w:rsidR="00D10545" w:rsidRPr="00BE5D0E">
        <w:rPr>
          <w:rFonts w:ascii="Times New Roman" w:hAnsi="Times New Roman" w:cs="Times New Roman"/>
          <w:sz w:val="28"/>
          <w:szCs w:val="28"/>
          <w:lang w:val="ru-RU"/>
        </w:rPr>
        <w:t>утвержд</w:t>
      </w:r>
      <w:r w:rsidR="00BE5D0E" w:rsidRPr="00BE5D0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D10545" w:rsidRPr="00BE5D0E">
        <w:rPr>
          <w:rFonts w:ascii="Times New Roman" w:hAnsi="Times New Roman" w:cs="Times New Roman"/>
          <w:sz w:val="28"/>
          <w:szCs w:val="28"/>
          <w:lang w:val="ru-RU"/>
        </w:rPr>
        <w:t>нной наблюдательным советом политикой в области внутреннего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Общества, возлагается на руководителя исполнительного органа. Руководитель исполнительного органа Общества внедряет процедуры системы внутреннего контроля и обеспечивает ее эффективное функционирование, своевременно информируя наблюдательный совет обо всех рисках Общества, существенных недостатках системы внутреннего контроля, а также о планах и результатах мероприятий по их устранению.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Сотрудники (включая руководителей) подразделений любого уровня в пределах своей компетенции принимают непосредственное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детальной разработке стратегий и процедур по осуществлению контроля. В их обязанности входит справляться с нестандартными ситуациями и проблемами по мере их возникновения. О значительных вопросах или возникших по конкретной сделке рисках, сотрудники докладывают вышестоящему руководству Общества.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осуществление контроля над финансово-хозяйственной деятельностью Общества и его обособленных подразделений, возлагается на постоянно действующий орган внутреннего контроля - Ревизионную комиссию, роль, цели, задачи, полномочия которой отражены в Положении о Ревизионной комиссии.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gramStart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Ответственность за осуществление регулярного контроля над исполнением процедур внутреннего контроля, а именно за соответствием совершаемых финансово - хозяйственных операций Общества законодательству Республики Узбекистан и Уставу Общества в целом, его </w:t>
      </w:r>
      <w:bookmarkStart w:id="7" w:name="page15"/>
      <w:bookmarkEnd w:id="7"/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обособленных подразделений, а также над полнотой и достоверностью бухгалтерской и финансовой отчетности лежит на службе внутреннего аудита, роль, цели, задачи, полномочия которой отражены в Положении о службе внутреннего аудита.</w:t>
      </w:r>
      <w:proofErr w:type="gramEnd"/>
    </w:p>
    <w:p w:rsidR="000F1E6B" w:rsidRPr="00F14FE0" w:rsidRDefault="00D10545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Положение о службе внутреннего аудита утверждается наблюдательным советом Общества.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Служба внутреннего аудита Общества отчитывается перед Комитетом наблюдательного совета по аудиту о результатах внутреннего аудита, системы внутреннего контроля. Служба внутреннего аудита Общества подчиняется комитету наблюдательного совета по аудиту.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лица не вправе занимать должности в службе внутреннего аудита Общества: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лица, имеют непогашенную судимость за преступления в сфере экономики или за преступления против порядка;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лица, являющиеся руководителем или членами исполнительного органа Общества; </w:t>
      </w:r>
    </w:p>
    <w:p w:rsidR="000F1E6B" w:rsidRPr="003E20E5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лица, являющиеся учредителями (акционерами, участниками), </w:t>
      </w:r>
      <w:r w:rsidR="00D10545" w:rsidRPr="003E20E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или членами исполнительного органа либо работниками иного юридического лица, являющегося конкурентом Обществу; </w:t>
      </w:r>
    </w:p>
    <w:p w:rsidR="00B73668" w:rsidRPr="003E20E5" w:rsidRDefault="00B73668" w:rsidP="00B736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0E5">
        <w:rPr>
          <w:rFonts w:ascii="Times New Roman" w:hAnsi="Times New Roman" w:cs="Times New Roman"/>
          <w:sz w:val="28"/>
          <w:szCs w:val="28"/>
          <w:lang w:val="ru-RU"/>
        </w:rPr>
        <w:t>Кандидатуры  в состав Ревизионной комиссии Общества подбираются из числа работников бухгалтерии родственных предприятий, имеющих высшее финансово-экономическое образование, а также могут быть предложены специалисты Кабинета Министров, Министерства финансов, Министерства экономики и промышленности и Агентство по управлению государственными активами Республики Узбекистан;</w:t>
      </w:r>
    </w:p>
    <w:p w:rsidR="00B73668" w:rsidRPr="003E20E5" w:rsidRDefault="00B73668" w:rsidP="00B736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0E5">
        <w:rPr>
          <w:rFonts w:ascii="Times New Roman" w:hAnsi="Times New Roman" w:cs="Times New Roman"/>
          <w:sz w:val="28"/>
          <w:szCs w:val="28"/>
          <w:lang w:val="ru-RU"/>
        </w:rPr>
        <w:t>Требования, предъявляемые к лицам, избираемым в состав ревизионной комиссии общества, могут устанавливаться решением, утвержденным общим собранием акционеров.</w:t>
      </w:r>
    </w:p>
    <w:p w:rsidR="00B73668" w:rsidRPr="00B73668" w:rsidRDefault="00B73668" w:rsidP="00B736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0E5">
        <w:rPr>
          <w:rFonts w:ascii="Times New Roman" w:hAnsi="Times New Roman" w:cs="Times New Roman"/>
          <w:sz w:val="28"/>
          <w:szCs w:val="28"/>
          <w:lang w:val="ru-RU"/>
        </w:rPr>
        <w:t>Иные требования к лицам, входящим в состав службы внутреннего аудита, могут устанавливаться Наблюдательным советом Общества и Положением  о службе внутреннего аудита АО «</w:t>
      </w:r>
      <w:r w:rsidR="0011641C">
        <w:rPr>
          <w:rFonts w:ascii="Times New Roman" w:hAnsi="Times New Roman" w:cs="Times New Roman"/>
          <w:sz w:val="28"/>
          <w:szCs w:val="28"/>
          <w:lang w:val="ru-RU"/>
        </w:rPr>
        <w:t>ESKI - JUVA DEHQON BOZORI</w:t>
      </w:r>
      <w:r w:rsidRPr="003E20E5">
        <w:rPr>
          <w:rFonts w:ascii="Times New Roman" w:hAnsi="Times New Roman" w:cs="Times New Roman"/>
          <w:sz w:val="28"/>
          <w:szCs w:val="28"/>
          <w:lang w:val="ru-RU"/>
        </w:rPr>
        <w:t>».</w:t>
      </w:r>
      <w:bookmarkStart w:id="8" w:name="_GoBack"/>
      <w:bookmarkEnd w:id="8"/>
      <w:r w:rsidRPr="00B736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. Надлежащее функционирование системы внутреннего контроля зависит также от профессионализма сотрудников. Общество прилагает усилия к тому, чтобы система подбора, найма, обучения, подготовки кадров и продвижению сотрудников по службе обеспечивала их высокую квалификацию и соблюдение ими высоких этических стандартов.</w:t>
      </w:r>
    </w:p>
    <w:p w:rsidR="000F1E6B" w:rsidRPr="00F14FE0" w:rsidRDefault="00D10545" w:rsidP="004036E9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ПРОЦЕДУРЫ И МЕТОДЫ ВНУТРЕННЕГО КОНТРОЛЯ</w:t>
      </w:r>
    </w:p>
    <w:p w:rsidR="000F1E6B" w:rsidRPr="00F14FE0" w:rsidRDefault="00D10545" w:rsidP="00D767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7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14FE0">
        <w:rPr>
          <w:rFonts w:ascii="Times New Roman" w:hAnsi="Times New Roman" w:cs="Times New Roman"/>
          <w:sz w:val="28"/>
          <w:szCs w:val="28"/>
          <w:lang w:val="ru-RU"/>
        </w:rPr>
        <w:t>. Процедуры внутреннего контроля Общества включают: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взаимосвязанных и непротиворечивых целей и задач на различных уровнях управления Обществом;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выявление и анализ потенциальных и существующих оперативных, финансовых, стратегических и других рисков, которые могут помешать достижению целей деятельности Общества;</w:t>
      </w:r>
    </w:p>
    <w:p w:rsidR="000F1E6B" w:rsidRPr="00F14FE0" w:rsidRDefault="00D76726" w:rsidP="00D767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оценка существенных компонентов внутреннего контроля;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оценка эффективности системы внутреннего контроля бизнес-процессов;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определение критериев и оценки эффективности работы структурных подразделений, должностных лиц и иных сотрудников Общества;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page17"/>
      <w:bookmarkEnd w:id="9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рассмотрение финансовой и другой информации в сравнении с сопоставимой информацией за предыдущие периоды или с ожидаемыми результатами деятельности;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использование адекватных способов учета событий, операций и транзакций;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проверку сохранности активов; надлежащее документирование процедур внутреннего контроля;</w:t>
      </w:r>
    </w:p>
    <w:p w:rsidR="000F1E6B" w:rsidRPr="00F14FE0" w:rsidRDefault="00D76726" w:rsidP="00D767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регулярные оценки качества системы внутреннего контроля;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доведение до всех сотрудников Общества их обязанностей в сфере внутреннего контроля;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распределение ключевых обязанностей между сотрудниками Общества (в том числе обязанностей по одобрению и утверждению операций, учету операций, выдаче, хранению и получению ресурсов, анализу и проверке операций);</w:t>
      </w:r>
    </w:p>
    <w:p w:rsidR="000F1E6B" w:rsidRPr="00F14FE0" w:rsidRDefault="000F1E6B" w:rsidP="00F14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утверждение и осуществление операций только теми лицами, которые наделены соответствующими полномочиями;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иные процедуры необходимые для достижения целей внутреннего контроля.</w:t>
      </w:r>
    </w:p>
    <w:p w:rsidR="000F1E6B" w:rsidRPr="00F14FE0" w:rsidRDefault="00D10545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sz w:val="28"/>
          <w:szCs w:val="28"/>
          <w:lang w:val="ru-RU"/>
        </w:rPr>
        <w:t>23. При проведении процедур внутреннего контроля применяются методы инспектирования, наблюдения, подтверждения, пересчета, а также иные методы, необходимые для осуществления процедур внутреннего контроля.</w:t>
      </w:r>
    </w:p>
    <w:p w:rsidR="000F1E6B" w:rsidRPr="00D76726" w:rsidRDefault="00D10545" w:rsidP="004036E9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4FE0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D76726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Положение, а также изменения и дополнения </w:t>
      </w:r>
      <w:r w:rsidR="0041589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415897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 утверждаются решением общего собрания акционеров. </w:t>
      </w:r>
    </w:p>
    <w:p w:rsidR="000F1E6B" w:rsidRPr="00F14FE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D10545" w:rsidRPr="00F14FE0">
        <w:rPr>
          <w:rFonts w:ascii="Times New Roman" w:hAnsi="Times New Roman" w:cs="Times New Roman"/>
          <w:sz w:val="28"/>
          <w:szCs w:val="28"/>
          <w:lang w:val="ru-RU"/>
        </w:rPr>
        <w:t xml:space="preserve">Дополнения и изменения в Положение вносятся по предложению членов наблюдательного совета Общества, внешнего аудитора Общества, ревизионной комиссии Общества, службы внутреннего аудита Общества, руководителя исполнительного органа Общества. </w:t>
      </w:r>
    </w:p>
    <w:p w:rsidR="00F14FE0" w:rsidRPr="000A3800" w:rsidRDefault="00D76726" w:rsidP="00D767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0A3800" w:rsidRPr="000A3800">
        <w:rPr>
          <w:rFonts w:ascii="Times New Roman" w:hAnsi="Times New Roman" w:cs="Times New Roman"/>
          <w:sz w:val="28"/>
          <w:szCs w:val="28"/>
          <w:lang w:val="ru-RU"/>
        </w:rPr>
        <w:t>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sectPr w:rsidR="00F14FE0" w:rsidRPr="000A3800" w:rsidSect="00F14FE0">
      <w:type w:val="continuous"/>
      <w:pgSz w:w="11907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53" w:rsidRDefault="00B62C53" w:rsidP="00ED696F">
      <w:pPr>
        <w:spacing w:after="0" w:line="240" w:lineRule="auto"/>
      </w:pPr>
      <w:r>
        <w:separator/>
      </w:r>
    </w:p>
  </w:endnote>
  <w:endnote w:type="continuationSeparator" w:id="0">
    <w:p w:rsidR="00B62C53" w:rsidRDefault="00B62C53" w:rsidP="00ED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3A1D38" w:rsidTr="00B42F22">
      <w:trPr>
        <w:trHeight w:val="1247"/>
      </w:trPr>
      <w:tc>
        <w:tcPr>
          <w:tcW w:w="3907" w:type="pct"/>
          <w:tcBorders>
            <w:right w:val="triple" w:sz="4" w:space="0" w:color="4F81BD"/>
          </w:tcBorders>
        </w:tcPr>
        <w:p w:rsidR="003A1D38" w:rsidRPr="003A1D38" w:rsidRDefault="003A1D38" w:rsidP="00B42F22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Положение о </w:t>
          </w:r>
          <w:r w:rsidR="003E758B">
            <w:rPr>
              <w:rFonts w:ascii="Times New Roman" w:hAnsi="Times New Roman" w:cs="Times New Roman"/>
              <w:i/>
              <w:sz w:val="24"/>
              <w:lang w:val="ru-RU"/>
            </w:rPr>
            <w:t>внутреннем контроле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 </w:t>
          </w:r>
        </w:p>
        <w:p w:rsidR="003A1D38" w:rsidRPr="003A1D38" w:rsidRDefault="003A1D38" w:rsidP="00B42F22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 w:rsidR="00B42F22"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8A1AE0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="00B42F22"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3A1D38" w:rsidRPr="003A1D38" w:rsidRDefault="003A1D38" w:rsidP="00B42F22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proofErr w:type="spellStart"/>
          <w:r w:rsidRPr="003A1D38">
            <w:rPr>
              <w:rFonts w:ascii="Times New Roman" w:hAnsi="Times New Roman" w:cs="Times New Roman"/>
              <w:sz w:val="24"/>
            </w:rPr>
            <w:t>Страница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451504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451504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11641C">
            <w:rPr>
              <w:rFonts w:ascii="Times New Roman" w:hAnsi="Times New Roman" w:cs="Times New Roman"/>
              <w:b/>
              <w:noProof/>
              <w:sz w:val="24"/>
            </w:rPr>
            <w:t>3</w:t>
          </w:r>
          <w:r w:rsidR="00451504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3A1D38">
            <w:rPr>
              <w:rFonts w:ascii="Times New Roman" w:hAnsi="Times New Roman" w:cs="Times New Roman"/>
              <w:sz w:val="24"/>
            </w:rPr>
            <w:t>из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451504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451504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11641C">
            <w:rPr>
              <w:rFonts w:ascii="Times New Roman" w:hAnsi="Times New Roman" w:cs="Times New Roman"/>
              <w:b/>
              <w:noProof/>
              <w:sz w:val="24"/>
            </w:rPr>
            <w:t>9</w:t>
          </w:r>
          <w:r w:rsidR="00451504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3A1D38" w:rsidRPr="0087051E" w:rsidRDefault="00451504" w:rsidP="003A1D38">
    <w:pPr>
      <w:pStyle w:val="a6"/>
    </w:pPr>
    <w:r w:rsidRPr="0045150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60288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ED696F" w:rsidRPr="003A1D38" w:rsidRDefault="00ED696F" w:rsidP="003A1D38">
    <w:pPr>
      <w:pStyle w:val="a6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53" w:rsidRDefault="00B62C53" w:rsidP="00ED696F">
      <w:pPr>
        <w:spacing w:after="0" w:line="240" w:lineRule="auto"/>
      </w:pPr>
      <w:r>
        <w:separator/>
      </w:r>
    </w:p>
  </w:footnote>
  <w:footnote w:type="continuationSeparator" w:id="0">
    <w:p w:rsidR="00B62C53" w:rsidRDefault="00B62C53" w:rsidP="00ED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91C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B3"/>
    <w:multiLevelType w:val="hybridMultilevel"/>
    <w:tmpl w:val="00002D12"/>
    <w:lvl w:ilvl="0" w:tplc="0000074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C8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4DE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952"/>
    <w:multiLevelType w:val="hybridMultilevel"/>
    <w:tmpl w:val="00005F90"/>
    <w:lvl w:ilvl="0" w:tplc="000016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B21087"/>
    <w:multiLevelType w:val="hybridMultilevel"/>
    <w:tmpl w:val="51EA15A6"/>
    <w:lvl w:ilvl="0" w:tplc="21E48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614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10545"/>
    <w:rsid w:val="00045526"/>
    <w:rsid w:val="00063CAB"/>
    <w:rsid w:val="000A3800"/>
    <w:rsid w:val="000C39B4"/>
    <w:rsid w:val="000D1434"/>
    <w:rsid w:val="000F1E6B"/>
    <w:rsid w:val="0011641C"/>
    <w:rsid w:val="001249AB"/>
    <w:rsid w:val="00124DC9"/>
    <w:rsid w:val="00146C6D"/>
    <w:rsid w:val="001A4F5D"/>
    <w:rsid w:val="001B7582"/>
    <w:rsid w:val="002806D4"/>
    <w:rsid w:val="002B7FDC"/>
    <w:rsid w:val="002E2AEB"/>
    <w:rsid w:val="002E5E94"/>
    <w:rsid w:val="00361CBD"/>
    <w:rsid w:val="00377645"/>
    <w:rsid w:val="003A0F94"/>
    <w:rsid w:val="003A1D38"/>
    <w:rsid w:val="003B43A7"/>
    <w:rsid w:val="003E04E1"/>
    <w:rsid w:val="003E20E5"/>
    <w:rsid w:val="003E758B"/>
    <w:rsid w:val="004036E9"/>
    <w:rsid w:val="004155CD"/>
    <w:rsid w:val="00415897"/>
    <w:rsid w:val="004243CA"/>
    <w:rsid w:val="00451504"/>
    <w:rsid w:val="004C1F0C"/>
    <w:rsid w:val="004C73D5"/>
    <w:rsid w:val="00575008"/>
    <w:rsid w:val="00671510"/>
    <w:rsid w:val="006D61A4"/>
    <w:rsid w:val="006F1187"/>
    <w:rsid w:val="00701543"/>
    <w:rsid w:val="007E2B63"/>
    <w:rsid w:val="008443E1"/>
    <w:rsid w:val="00846758"/>
    <w:rsid w:val="008A1AE0"/>
    <w:rsid w:val="008A3F53"/>
    <w:rsid w:val="00930381"/>
    <w:rsid w:val="00A64294"/>
    <w:rsid w:val="00A647C6"/>
    <w:rsid w:val="00B23A5F"/>
    <w:rsid w:val="00B42F22"/>
    <w:rsid w:val="00B62C53"/>
    <w:rsid w:val="00B73668"/>
    <w:rsid w:val="00BB61D1"/>
    <w:rsid w:val="00BE5D0E"/>
    <w:rsid w:val="00C3337D"/>
    <w:rsid w:val="00C732C4"/>
    <w:rsid w:val="00CA43CC"/>
    <w:rsid w:val="00CA5D0E"/>
    <w:rsid w:val="00CE44CB"/>
    <w:rsid w:val="00CE4AC4"/>
    <w:rsid w:val="00D070EF"/>
    <w:rsid w:val="00D10545"/>
    <w:rsid w:val="00D23089"/>
    <w:rsid w:val="00D76726"/>
    <w:rsid w:val="00E64DE8"/>
    <w:rsid w:val="00EB1610"/>
    <w:rsid w:val="00EB47C9"/>
    <w:rsid w:val="00EC6C20"/>
    <w:rsid w:val="00ED696F"/>
    <w:rsid w:val="00F12826"/>
    <w:rsid w:val="00F14FE0"/>
    <w:rsid w:val="00F804FD"/>
    <w:rsid w:val="00FB1436"/>
    <w:rsid w:val="00FB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6F"/>
  </w:style>
  <w:style w:type="paragraph" w:styleId="a6">
    <w:name w:val="footer"/>
    <w:basedOn w:val="a"/>
    <w:link w:val="a7"/>
    <w:uiPriority w:val="99"/>
    <w:unhideWhenUsed/>
    <w:rsid w:val="00ED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6F"/>
  </w:style>
  <w:style w:type="paragraph" w:styleId="a8">
    <w:name w:val="List Paragraph"/>
    <w:basedOn w:val="a"/>
    <w:uiPriority w:val="34"/>
    <w:qFormat/>
    <w:rsid w:val="002B7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DB9F-3EA1-452B-9B6E-32841AA1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34</cp:revision>
  <cp:lastPrinted>2018-03-14T05:15:00Z</cp:lastPrinted>
  <dcterms:created xsi:type="dcterms:W3CDTF">2016-05-05T10:31:00Z</dcterms:created>
  <dcterms:modified xsi:type="dcterms:W3CDTF">2022-05-18T06:36:00Z</dcterms:modified>
</cp:coreProperties>
</file>